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1.苏银理财恒源灵动最短持有14天21号A(J09918)新增销售机构徐州农村商业银行股份有限公司。</w:t>
        <w:cr/>
        <w:t xml:space="preserve">	2.苏银理财恒源灵动最短持有7天16号G(J05530)新增销售机构徐州农村商业银行股份有限公司。</w:t>
        <w:cr/>
        <w:t xml:space="preserve">	3.苏银理财恒源日申半年持有1号G(J03640)新增销售机构潍坊银行股份有限公司。</w:t>
        <w:cr/>
        <w:t xml:space="preserve">	4.苏银理财恒源天添鑫1号G(J02873)新增销售机构厦门国际银行股份有限公司。</w:t>
        <w:cr/>
        <w:t xml:space="preserve">	5.苏银理财恒源鑫安最短持有180天B(J03857)新增销售机构厦门国际银行股份有限公司。</w:t>
        <w:cr/>
        <w:t xml:space="preserve">	6.苏银理财恒源鑫裕（固收增强）最短持有520天价值精选G(J11160)新增销售机构厦门国际银行股份有限公司。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31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