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_GB2312" w:hAnsi="Calibri" w:eastAsia="仿宋_GB2312" w:cs="Calibri"/>
          <w:b/>
          <w:bCs/>
          <w:kern w:val="0"/>
          <w:sz w:val="32"/>
          <w:szCs w:val="32"/>
        </w:rPr>
      </w:pPr>
      <w:bookmarkStart w:id="0" w:name="OLE_LINK36"/>
      <w:r>
        <w:rPr>
          <w:rFonts w:ascii="仿宋_GB2312" w:hAnsi="Calibri" w:eastAsia="仿宋_GB2312" w:cs="Calibri"/>
          <w:b/>
          <w:bCs/>
          <w:kern w:val="0"/>
          <w:sz w:val="32"/>
          <w:szCs w:val="32"/>
        </w:rPr>
        <w:t>附件1</w:t>
      </w:r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：</w:t>
      </w:r>
    </w:p>
    <w:p>
      <w:pPr>
        <w:spacing w:line="360" w:lineRule="auto"/>
        <w:jc w:val="center"/>
        <w:rPr>
          <w:rFonts w:ascii="仿宋_GB2312" w:hAnsi="Calibri" w:eastAsia="仿宋_GB2312" w:cs="Calibri"/>
          <w:b/>
          <w:bCs/>
          <w:kern w:val="0"/>
          <w:sz w:val="32"/>
          <w:szCs w:val="32"/>
        </w:rPr>
      </w:pPr>
      <w:bookmarkStart w:id="1" w:name="OLE_LINK8"/>
      <w:bookmarkStart w:id="2" w:name="OLE_LINK1"/>
      <w:bookmarkStart w:id="3" w:name="OLE_LINK11"/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沛县农商银行保险代理业务线下单管理及操作指引</w:t>
      </w:r>
    </w:p>
    <w:bookmarkEnd w:id="0"/>
    <w:bookmarkEnd w:id="1"/>
    <w:p>
      <w:pPr>
        <w:spacing w:line="24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360" w:lineRule="auto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bookmarkStart w:id="4" w:name="OLE_LINK7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>为规范本行保险代理业务过程中，因故无法通过线上系统自动核保并实时出单</w:t>
      </w:r>
      <w:r>
        <w:rPr>
          <w:rFonts w:hint="eastAsia" w:ascii="仿宋_GB2312" w:hAnsi="仿宋_GB2312" w:eastAsia="仿宋_GB2312" w:cs="仿宋_GB2312"/>
          <w:sz w:val="32"/>
          <w:szCs w:val="32"/>
        </w:rPr>
        <w:t>(</w:t>
      </w:r>
      <w:r>
        <w:rPr>
          <w:rFonts w:ascii="仿宋_GB2312" w:hAnsi="仿宋_GB2312" w:eastAsia="仿宋_GB2312" w:cs="仿宋_GB2312"/>
          <w:sz w:val="32"/>
          <w:szCs w:val="32"/>
        </w:rPr>
        <w:t>以下简称“线下单”</w:t>
      </w:r>
      <w:r>
        <w:rPr>
          <w:rFonts w:hint="eastAsia" w:ascii="仿宋_GB2312" w:hAnsi="仿宋_GB2312" w:eastAsia="仿宋_GB2312" w:cs="仿宋_GB2312"/>
          <w:sz w:val="32"/>
          <w:szCs w:val="32"/>
        </w:rPr>
        <w:t>)</w:t>
      </w:r>
      <w:r>
        <w:rPr>
          <w:rFonts w:ascii="仿宋_GB2312" w:hAnsi="仿宋_GB2312" w:eastAsia="仿宋_GB2312" w:cs="仿宋_GB2312"/>
          <w:sz w:val="32"/>
          <w:szCs w:val="32"/>
        </w:rPr>
        <w:t>的操作流程，防控合规风险，保护客户合法权益，确保</w:t>
      </w:r>
      <w:r>
        <w:rPr>
          <w:rFonts w:hint="eastAsia" w:ascii="仿宋_GB2312" w:hAnsi="仿宋_GB2312" w:eastAsia="仿宋_GB2312" w:cs="仿宋_GB2312"/>
          <w:sz w:val="32"/>
          <w:szCs w:val="32"/>
        </w:rPr>
        <w:t>保险</w:t>
      </w:r>
      <w:r>
        <w:rPr>
          <w:rFonts w:ascii="仿宋_GB2312" w:hAnsi="仿宋_GB2312" w:eastAsia="仿宋_GB2312" w:cs="仿宋_GB2312"/>
          <w:sz w:val="32"/>
          <w:szCs w:val="32"/>
        </w:rPr>
        <w:t>投保行为真实、完整、可追溯，特制定本操作指引，作为《沛县农村商业银行股份有限公司保险代理业务规范管理规定》的配套制度执行。</w:t>
      </w:r>
    </w:p>
    <w:p>
      <w:pPr>
        <w:spacing w:line="360" w:lineRule="auto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>本行线下单操作方式实行分级审批、分工协作机制。</w:t>
      </w: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零售金融部为</w:t>
      </w:r>
      <w:r>
        <w:rPr>
          <w:rFonts w:hint="eastAsia" w:ascii="仿宋_GB2312" w:hAnsi="仿宋_GB2312" w:eastAsia="仿宋_GB2312" w:cs="仿宋_GB2312"/>
          <w:sz w:val="32"/>
          <w:szCs w:val="32"/>
        </w:rPr>
        <w:t>线下单</w:t>
      </w:r>
      <w:r>
        <w:rPr>
          <w:rFonts w:ascii="仿宋_GB2312" w:hAnsi="仿宋_GB2312" w:eastAsia="仿宋_GB2312" w:cs="仿宋_GB2312"/>
          <w:sz w:val="32"/>
          <w:szCs w:val="32"/>
        </w:rPr>
        <w:t>审批与监督管理主体，负责申请审核、系统补录、流程监管及违规处理；</w:t>
      </w: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保险销售人员为线下单操作流程的第一责任人，</w:t>
      </w:r>
      <w:bookmarkEnd w:id="2"/>
      <w:bookmarkStart w:id="5" w:name="OLE_LINK2"/>
      <w:r>
        <w:rPr>
          <w:rFonts w:hint="eastAsia" w:ascii="仿宋_GB2312" w:hAnsi="仿宋_GB2312" w:eastAsia="仿宋_GB2312" w:cs="仿宋_GB2312"/>
          <w:sz w:val="32"/>
          <w:szCs w:val="32"/>
        </w:rPr>
        <w:t>负责</w:t>
      </w:r>
      <w:r>
        <w:rPr>
          <w:rFonts w:ascii="仿宋_GB2312" w:hAnsi="仿宋_GB2312" w:eastAsia="仿宋_GB2312" w:cs="仿宋_GB2312"/>
          <w:sz w:val="32"/>
          <w:szCs w:val="32"/>
        </w:rPr>
        <w:t>确保客户资料完整、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信息真实，</w:t>
      </w:r>
      <w:r>
        <w:rPr>
          <w:rFonts w:ascii="仿宋_GB2312" w:hAnsi="仿宋_GB2312" w:eastAsia="仿宋_GB2312" w:cs="仿宋_GB2312"/>
          <w:sz w:val="32"/>
          <w:szCs w:val="32"/>
        </w:rPr>
        <w:t>申请事由合规、双录资料</w:t>
      </w:r>
      <w:r>
        <w:rPr>
          <w:rFonts w:hint="eastAsia" w:ascii="仿宋_GB2312" w:hAnsi="仿宋_GB2312" w:eastAsia="仿宋_GB2312" w:cs="仿宋_GB2312"/>
          <w:sz w:val="32"/>
          <w:szCs w:val="32"/>
        </w:rPr>
        <w:t>完整且</w:t>
      </w:r>
      <w:r>
        <w:rPr>
          <w:rFonts w:ascii="仿宋_GB2312" w:hAnsi="仿宋_GB2312" w:eastAsia="仿宋_GB2312" w:cs="仿宋_GB2312"/>
          <w:sz w:val="32"/>
          <w:szCs w:val="32"/>
        </w:rPr>
        <w:t>清晰有效，并配合完成补录、归档等操作。</w:t>
      </w:r>
    </w:p>
    <w:p>
      <w:pPr>
        <w:spacing w:line="360" w:lineRule="auto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第三条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>出现以下情形时，保险销售人员可申请采用线下单方式开展保险业务销售：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6" w:name="OLE_LINK26"/>
      <w:bookmarkStart w:id="7" w:name="OLE_LINK15"/>
      <w:r>
        <w:rPr>
          <w:rFonts w:hint="eastAsia" w:ascii="仿宋_GB2312" w:hAnsi="仿宋_GB2312" w:eastAsia="仿宋_GB2312" w:cs="仿宋_GB2312"/>
          <w:sz w:val="32"/>
          <w:szCs w:val="32"/>
        </w:rPr>
        <w:t>（一）</w:t>
      </w:r>
      <w:r>
        <w:rPr>
          <w:rFonts w:ascii="仿宋_GB2312" w:hAnsi="仿宋_GB2312" w:eastAsia="仿宋_GB2312" w:cs="仿宋_GB2312"/>
          <w:sz w:val="32"/>
          <w:szCs w:val="32"/>
        </w:rPr>
        <w:t>本行或</w:t>
      </w:r>
      <w:r>
        <w:rPr>
          <w:rFonts w:hint="eastAsia" w:ascii="仿宋_GB2312" w:hAnsi="仿宋_GB2312" w:eastAsia="仿宋_GB2312" w:cs="仿宋_GB2312"/>
          <w:sz w:val="32"/>
          <w:szCs w:val="32"/>
        </w:rPr>
        <w:t>合作</w:t>
      </w:r>
      <w:r>
        <w:rPr>
          <w:rFonts w:ascii="仿宋_GB2312" w:hAnsi="仿宋_GB2312" w:eastAsia="仿宋_GB2312" w:cs="仿宋_GB2312"/>
          <w:sz w:val="32"/>
          <w:szCs w:val="32"/>
        </w:rPr>
        <w:t>保司线上出单系统发生故障、异常，导致无法完成线上出单的；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8" w:name="OLE_LINK10"/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ascii="仿宋_GB2312" w:hAnsi="仿宋_GB2312" w:eastAsia="仿宋_GB2312" w:cs="仿宋_GB2312"/>
          <w:sz w:val="32"/>
          <w:szCs w:val="32"/>
        </w:rPr>
        <w:t>投保人与被保险人为非同一人，且被保险人为成年人，暂无法通过线上方式完成出单的；</w:t>
      </w:r>
      <w:bookmarkEnd w:id="6"/>
      <w:bookmarkEnd w:id="8"/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ascii="仿宋_GB2312" w:hAnsi="仿宋_GB2312" w:eastAsia="仿宋_GB2312" w:cs="仿宋_GB2312"/>
          <w:sz w:val="32"/>
          <w:szCs w:val="32"/>
        </w:rPr>
        <w:t>客户本人手机未完成实名登记，无法完成身份认证流程的；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</w:t>
      </w:r>
      <w:r>
        <w:rPr>
          <w:rFonts w:ascii="仿宋_GB2312" w:hAnsi="仿宋_GB2312" w:eastAsia="仿宋_GB2312" w:cs="仿宋_GB2312"/>
          <w:sz w:val="32"/>
          <w:szCs w:val="32"/>
        </w:rPr>
        <w:t>客户因身份证件、人脸识别等认证异常，无法通过线上方式完成投保的；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</w:t>
      </w:r>
      <w:r>
        <w:rPr>
          <w:rFonts w:ascii="仿宋_GB2312" w:hAnsi="仿宋_GB2312" w:eastAsia="仿宋_GB2312" w:cs="仿宋_GB2312"/>
          <w:sz w:val="32"/>
          <w:szCs w:val="32"/>
        </w:rPr>
        <w:t>客户因曾有理赔记录、健康异常等原因无法完成线上核保或出单流程的；</w:t>
      </w:r>
    </w:p>
    <w:bookmarkEnd w:id="7"/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</w:t>
      </w:r>
      <w:r>
        <w:rPr>
          <w:rFonts w:ascii="仿宋_GB2312" w:hAnsi="仿宋_GB2312" w:eastAsia="仿宋_GB2312" w:cs="仿宋_GB2312"/>
          <w:sz w:val="32"/>
          <w:szCs w:val="32"/>
        </w:rPr>
        <w:t>经监管部门或本行临时批准的其他特殊情形。</w:t>
      </w:r>
    </w:p>
    <w:bookmarkEnd w:id="5"/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9" w:name="OLE_LINK6"/>
      <w:bookmarkStart w:id="10" w:name="OLE_LINK4"/>
      <w:bookmarkStart w:id="11" w:name="OLE_LINK3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bookmarkEnd w:id="9"/>
      <w:r>
        <w:rPr>
          <w:rFonts w:hint="eastAsia" w:ascii="仿宋_GB2312" w:hAnsi="仿宋_GB2312" w:eastAsia="仿宋_GB2312" w:cs="仿宋_GB2312"/>
          <w:sz w:val="32"/>
          <w:szCs w:val="32"/>
        </w:rPr>
        <w:t>线下单操作流程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保险业务线下单操作流程主要包含线下单申请、审批、纸质投保文件填写、人工核保与出单、保单信息系统补录等环节，具体流程如下：</w:t>
      </w:r>
    </w:p>
    <w:bookmarkEnd w:id="10"/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（一）保险销售人员确认客户符合线下单适用情形后，由客户、保险销售人员共同签署《沛县农商银行保险代理业务线下单报备申请表》（详见附件6-01，以下简称“申请表”）；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（二）保险销售人员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通过本行OA系统向</w:t>
      </w:r>
      <w:r>
        <w:rPr>
          <w:rFonts w:ascii="仿宋_GB2312" w:hAnsi="Calibri" w:eastAsia="仿宋_GB2312" w:cs="Calibri"/>
          <w:kern w:val="0"/>
          <w:sz w:val="32"/>
          <w:szCs w:val="32"/>
        </w:rPr>
        <w:t>零售金融部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提交</w:t>
      </w:r>
      <w:r>
        <w:rPr>
          <w:rFonts w:ascii="仿宋_GB2312" w:hAnsi="Calibri" w:eastAsia="仿宋_GB2312" w:cs="Calibri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申请表</w:t>
      </w:r>
      <w:r>
        <w:rPr>
          <w:rFonts w:ascii="仿宋_GB2312" w:hAnsi="Calibri" w:eastAsia="仿宋_GB2312" w:cs="Calibri"/>
          <w:kern w:val="0"/>
          <w:sz w:val="32"/>
          <w:szCs w:val="32"/>
        </w:rPr>
        <w:t>》申请审批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ascii="仿宋_GB2312" w:hAnsi="仿宋_GB2312" w:eastAsia="仿宋_GB2312" w:cs="仿宋_GB2312"/>
          <w:sz w:val="32"/>
          <w:szCs w:val="32"/>
        </w:rPr>
        <w:t>零售金融部审批通过后，客户签署保险投保所需纸质文件资料，由保险公司人工完成核保与出单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</w:t>
      </w:r>
      <w:r>
        <w:rPr>
          <w:rFonts w:ascii="仿宋_GB2312" w:hAnsi="仿宋_GB2312" w:eastAsia="仿宋_GB2312" w:cs="仿宋_GB2312"/>
          <w:sz w:val="32"/>
          <w:szCs w:val="32"/>
        </w:rPr>
        <w:t>线下单承保完成后，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各支行会计主管于本月末通过OA</w:t>
      </w:r>
      <w:r>
        <w:rPr>
          <w:rFonts w:ascii="仿宋_GB2312" w:hAnsi="仿宋_GB2312" w:eastAsia="仿宋_GB2312" w:cs="仿宋_GB2312"/>
          <w:sz w:val="32"/>
          <w:szCs w:val="32"/>
        </w:rPr>
        <w:t>提交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线下单报送</w:t>
      </w:r>
      <w:r>
        <w:rPr>
          <w:rFonts w:ascii="仿宋_GB2312" w:hAnsi="仿宋_GB2312" w:eastAsia="仿宋_GB2312" w:cs="仿宋_GB2312"/>
          <w:sz w:val="32"/>
          <w:szCs w:val="32"/>
        </w:rPr>
        <w:t>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详见附件6-06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ascii="仿宋_GB2312" w:hAnsi="仿宋_GB2312" w:eastAsia="仿宋_GB2312" w:cs="仿宋_GB2312"/>
          <w:sz w:val="32"/>
          <w:szCs w:val="32"/>
        </w:rPr>
        <w:t>，由零售金融部完成系统录入。</w:t>
      </w:r>
      <w:r>
        <w:rPr>
          <w:rFonts w:hint="eastAsia" w:ascii="仿宋_GB2312" w:hAnsi="仿宋_GB2312" w:eastAsia="仿宋_GB2312" w:cs="仿宋_GB2312"/>
          <w:sz w:val="32"/>
          <w:szCs w:val="32"/>
        </w:rPr>
        <w:t>保单信息主要包含：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客户基本信息：投保人姓名、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手机号码</w:t>
      </w:r>
      <w:r>
        <w:rPr>
          <w:rFonts w:hint="eastAsia" w:ascii="仿宋_GB2312" w:hAnsi="仿宋_GB2312" w:eastAsia="仿宋_GB2312" w:cs="仿宋_GB2312"/>
          <w:sz w:val="32"/>
          <w:szCs w:val="32"/>
        </w:rPr>
        <w:t>、身份证号码、被保险人姓名、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手机号码、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身份证号码；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保单信息：投保单号码、保单号码、投保日期、生效日期、产品名称缴费年期、保障期间、保费金额等。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客户填写、签署《申请表》、投保文件相关材料等销售关键环节须进行录音录像。录音录像应符合附件3《沛县农商银行保险代理业务销售双录规范管理及操作指引》要求。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</w:rPr>
        <w:t>资料归档与留存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客户签署的保险业务相关投保资料，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须由各支行会计主管专夹保管、专柜存放，保管期限自保险合同终止之日起计算，保险期间在一年以下的不得少于五年，保险期间超过一年的不得少于十年。如遇消费者投诉、法律诉讼等纠纷，还应至少保存至纠纷结束后二年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管理要求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进行归档，确保资料真实、齐全、可追溯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bookmarkEnd w:id="3"/>
    <w:bookmarkEnd w:id="4"/>
    <w:bookmarkEnd w:id="11"/>
    <w:p>
      <w:pPr>
        <w:rPr>
          <w:rFonts w:hint="eastAsia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bookmarkStart w:id="12" w:name="_GoBack"/>
    <w:bookmarkEnd w:id="12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9ED"/>
    <w:rsid w:val="00020676"/>
    <w:rsid w:val="000957CE"/>
    <w:rsid w:val="000C364E"/>
    <w:rsid w:val="000E20E4"/>
    <w:rsid w:val="001177D0"/>
    <w:rsid w:val="001B707D"/>
    <w:rsid w:val="002D057C"/>
    <w:rsid w:val="002D0C9C"/>
    <w:rsid w:val="003039D6"/>
    <w:rsid w:val="003837AF"/>
    <w:rsid w:val="003909ED"/>
    <w:rsid w:val="00465121"/>
    <w:rsid w:val="004868A1"/>
    <w:rsid w:val="004E4AD3"/>
    <w:rsid w:val="005510A2"/>
    <w:rsid w:val="00554B87"/>
    <w:rsid w:val="005F1060"/>
    <w:rsid w:val="006504B6"/>
    <w:rsid w:val="006C502F"/>
    <w:rsid w:val="006E7C3C"/>
    <w:rsid w:val="00744B80"/>
    <w:rsid w:val="007A4296"/>
    <w:rsid w:val="007D7981"/>
    <w:rsid w:val="008A4981"/>
    <w:rsid w:val="00944216"/>
    <w:rsid w:val="00980765"/>
    <w:rsid w:val="009836F7"/>
    <w:rsid w:val="00987036"/>
    <w:rsid w:val="00992FD5"/>
    <w:rsid w:val="009A2DB3"/>
    <w:rsid w:val="009F5513"/>
    <w:rsid w:val="00AA3AF0"/>
    <w:rsid w:val="00AE3F6E"/>
    <w:rsid w:val="00AF6700"/>
    <w:rsid w:val="00B36BF1"/>
    <w:rsid w:val="00B44F2E"/>
    <w:rsid w:val="00B709F5"/>
    <w:rsid w:val="00BF268B"/>
    <w:rsid w:val="00C02417"/>
    <w:rsid w:val="00CD7FC9"/>
    <w:rsid w:val="00D32E86"/>
    <w:rsid w:val="00DE23E2"/>
    <w:rsid w:val="00DE2907"/>
    <w:rsid w:val="00E112A1"/>
    <w:rsid w:val="00E15AB7"/>
    <w:rsid w:val="00EC5450"/>
    <w:rsid w:val="00F01D33"/>
    <w:rsid w:val="00F407C7"/>
    <w:rsid w:val="00F64A94"/>
    <w:rsid w:val="00F75055"/>
    <w:rsid w:val="00FE3CEB"/>
    <w:rsid w:val="0C505E2C"/>
    <w:rsid w:val="3DCC44E8"/>
    <w:rsid w:val="5614539D"/>
    <w:rsid w:val="5BB240BA"/>
    <w:rsid w:val="6788623F"/>
    <w:rsid w:val="771D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  <w14:ligatures w14:val="none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540</Words>
  <Characters>546</Characters>
  <Lines>28</Lines>
  <Paragraphs>24</Paragraphs>
  <TotalTime>2</TotalTime>
  <ScaleCrop>false</ScaleCrop>
  <LinksUpToDate>false</LinksUpToDate>
  <CharactersWithSpaces>1062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2025-07-07T14:42:00Z</dcterms:created>
  <dc:creator>Qing Chen</dc:creator>
  <cp:lastModifiedBy>张瑞</cp:lastModifiedBy>
  <dcterms:modified xsi:type="dcterms:W3CDTF">2025-07-18T09:10:36Z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948A3D0B2A384BC996D5107B45DC2350</vt:lpwstr>
  </property>
</Properties>
</file>