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/>
          <w:b/>
          <w:kern w:val="0"/>
          <w:sz w:val="36"/>
          <w:szCs w:val="36"/>
        </w:rPr>
        <w:t>“</w:t>
      </w:r>
      <w:r>
        <w:rPr>
          <w:rFonts w:hint="eastAsia" w:ascii="楷体" w:hAnsi="楷体" w:eastAsia="楷体"/>
          <w:b/>
          <w:kern w:val="0"/>
          <w:sz w:val="36"/>
          <w:szCs w:val="36"/>
          <w:lang w:eastAsia="zh-CN"/>
        </w:rPr>
        <w:t>苏银理财恒源鑫泰固收增强最短持有270天</w:t>
      </w:r>
      <w:r>
        <w:rPr>
          <w:rFonts w:hint="eastAsia" w:ascii="楷体" w:hAnsi="楷体" w:eastAsia="楷体"/>
          <w:b/>
          <w:kern w:val="0"/>
          <w:sz w:val="36"/>
          <w:szCs w:val="36"/>
        </w:rPr>
        <w:t>”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/>
          <w:b/>
          <w:kern w:val="0"/>
          <w:sz w:val="36"/>
          <w:szCs w:val="36"/>
        </w:rPr>
        <w:t>理财产品要素调整公告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textAlignment w:val="auto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before="0" w:beforeAutospacing="0" w:after="0" w:afterAutospacing="0" w:line="480" w:lineRule="auto"/>
        <w:ind w:firstLine="560" w:firstLineChars="200"/>
        <w:textAlignment w:val="auto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为满足客户的投资需要，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管理人拟增设子份额“苏银理财恒源鑫泰（固收增强）最短持有270天D”</w:t>
      </w:r>
      <w:r>
        <w:rPr>
          <w:rFonts w:hint="eastAsia" w:ascii="楷体" w:hAnsi="楷体" w:eastAsia="楷体" w:cs="Times New Roman"/>
          <w:sz w:val="28"/>
          <w:szCs w:val="28"/>
        </w:rPr>
        <w:t>，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具体情况</w:t>
      </w:r>
      <w:r>
        <w:rPr>
          <w:rFonts w:hint="eastAsia" w:ascii="楷体" w:hAnsi="楷体" w:eastAsia="楷体" w:cs="Times New Roman"/>
          <w:sz w:val="28"/>
          <w:szCs w:val="28"/>
        </w:rPr>
        <w:t>如下：</w:t>
      </w:r>
    </w:p>
    <w:tbl>
      <w:tblPr>
        <w:tblStyle w:val="1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5"/>
        <w:gridCol w:w="60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82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both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销售名称/销售代码</w:t>
            </w:r>
          </w:p>
        </w:tc>
        <w:tc>
          <w:tcPr>
            <w:tcW w:w="35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/>
              <w:spacing w:before="0"/>
              <w:ind w:left="42" w:leftChars="20" w:right="42" w:rightChars="20"/>
              <w:jc w:val="both"/>
              <w:textAlignment w:val="auto"/>
              <w:rPr>
                <w:rFonts w:hint="default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苏银理财恒源鑫泰（固收增强）最短持有270天D/J17266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82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left"/>
              <w:textAlignment w:val="auto"/>
              <w:outlineLvl w:val="9"/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highlight w:val="yellow"/>
                <w:vertAlign w:val="baseline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销售对象</w:t>
            </w:r>
          </w:p>
        </w:tc>
        <w:tc>
          <w:tcPr>
            <w:tcW w:w="35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/>
              <w:spacing w:before="0"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Times New Roman"/>
                <w:b/>
                <w:bCs/>
                <w:kern w:val="0"/>
                <w:sz w:val="24"/>
                <w:szCs w:val="24"/>
                <w:highlight w:val="yellow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个人和机构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82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left"/>
              <w:textAlignment w:val="auto"/>
              <w:outlineLvl w:val="9"/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</w:rPr>
              <w:t>购买起点/追加金额</w:t>
            </w:r>
          </w:p>
        </w:tc>
        <w:tc>
          <w:tcPr>
            <w:tcW w:w="35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/>
              <w:spacing w:before="0"/>
              <w:ind w:left="42" w:leftChars="20" w:right="42" w:rightChars="20"/>
              <w:jc w:val="both"/>
              <w:textAlignment w:val="auto"/>
              <w:rPr>
                <w:rFonts w:hint="default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1元/1元</w:t>
            </w:r>
            <w:r>
              <w:rPr>
                <w:rFonts w:hint="eastAsia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的整数倍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1" w:hRule="atLeast"/>
          <w:jc w:val="center"/>
        </w:trPr>
        <w:tc>
          <w:tcPr>
            <w:tcW w:w="1482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left"/>
              <w:textAlignment w:val="auto"/>
              <w:outlineLvl w:val="9"/>
              <w:rPr>
                <w:rFonts w:hint="default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业绩比较基准（年化）</w:t>
            </w:r>
          </w:p>
        </w:tc>
        <w:tc>
          <w:tcPr>
            <w:tcW w:w="35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宋体"/>
                <w:spacing w:val="-2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4"/>
                <w:szCs w:val="24"/>
                <w:lang w:eastAsia="zh-CN"/>
              </w:rPr>
              <w:t>中债-新综合全价(1年以下)指数收益率*95%+中证转债指数收益率*3%+中证800指数收益率*2%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sz w:val="24"/>
                <w:szCs w:val="24"/>
                <w:lang w:eastAsia="zh-CN"/>
              </w:rPr>
              <w:t>业绩比较基准是管理人基于产品性质、投资策略、过往经验等因素对产品设定的投资目标。业绩比较基准不是预期收益率，不代表产品的未来表现和实际收益，不构成对产品收益的承诺。投资者的实际收益由产品净值表现决定。产品存续期内管理人有权根据市场情况调整业绩比较基准，如有调整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  <w:jc w:val="center"/>
        </w:trPr>
        <w:tc>
          <w:tcPr>
            <w:tcW w:w="1482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left"/>
              <w:textAlignment w:val="auto"/>
              <w:outlineLvl w:val="9"/>
              <w:rPr>
                <w:rFonts w:hint="default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产品费用</w:t>
            </w:r>
          </w:p>
        </w:tc>
        <w:tc>
          <w:tcPr>
            <w:tcW w:w="35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1.托管费率（年化）：0.04%。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2.销售服务费率（年化）：0.50%。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3.投资管理费率（年化）：0.60%。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4.超额业绩报酬（如有）：无。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spacing w:before="0"/>
              <w:ind w:left="42" w:leftChars="20" w:right="42" w:rightChars="20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产品存续期内管理人有权根据产品运行情况制定费率优惠措施，优惠后实际执行的费率以管理人公告为准。</w:t>
            </w:r>
          </w:p>
        </w:tc>
      </w:tr>
    </w:tbl>
    <w:p>
      <w:pPr>
        <w:pStyle w:val="11"/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before="0" w:beforeAutospacing="0" w:after="0" w:afterAutospacing="0" w:line="480" w:lineRule="auto"/>
        <w:ind w:firstLine="560" w:firstLineChars="200"/>
        <w:textAlignment w:val="auto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份额其他产品要素以理财产品说明书约定为准。后续如有调整，以产品管理人公告为准。</w:t>
      </w:r>
    </w:p>
    <w:p>
      <w:pPr>
        <w:pStyle w:val="11"/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before="0" w:beforeAutospacing="0" w:after="0" w:afterAutospacing="0" w:line="480" w:lineRule="auto"/>
        <w:ind w:firstLine="560" w:firstLineChars="200"/>
        <w:textAlignment w:val="auto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公</w:t>
      </w:r>
      <w:r>
        <w:rPr>
          <w:rFonts w:hint="eastAsia" w:ascii="楷体" w:hAnsi="楷体" w:eastAsia="楷体" w:cs="Times New Roman"/>
          <w:sz w:val="28"/>
          <w:szCs w:val="28"/>
        </w:rPr>
        <w:t>告。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jc w:val="right"/>
        <w:textAlignment w:val="auto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jc w:val="right"/>
        <w:textAlignment w:val="auto"/>
        <w:rPr>
          <w:rFonts w:hint="eastAsia" w:ascii="楷体" w:hAnsi="楷体" w:eastAsia="楷体"/>
          <w:kern w:val="0"/>
          <w:sz w:val="24"/>
          <w:szCs w:val="24"/>
        </w:rPr>
      </w:pPr>
      <w:r>
        <w:rPr>
          <w:rFonts w:ascii="楷体" w:hAnsi="楷体" w:eastAsia="楷体"/>
          <w:kern w:val="0"/>
          <w:sz w:val="28"/>
          <w:szCs w:val="28"/>
        </w:rPr>
        <w:t>202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/>
          <w:kern w:val="0"/>
          <w:sz w:val="28"/>
          <w:szCs w:val="28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3</w:t>
      </w:r>
      <w:r>
        <w:rPr>
          <w:rFonts w:hint="eastAsia" w:ascii="楷体" w:hAnsi="楷体" w:eastAsia="楷体"/>
          <w:kern w:val="0"/>
          <w:sz w:val="28"/>
          <w:szCs w:val="28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27</w:t>
      </w:r>
      <w:r>
        <w:rPr>
          <w:rFonts w:hint="eastAsia" w:ascii="楷体" w:hAnsi="楷体" w:eastAsia="楷体"/>
          <w:kern w:val="0"/>
          <w:sz w:val="28"/>
          <w:szCs w:val="28"/>
        </w:rPr>
        <w:t>日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textAlignment w:val="auto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  <w:bookmarkStart w:id="0" w:name="_GoBack"/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posOffset>-4560570</wp:posOffset>
          </wp:positionH>
          <wp:positionV relativeFrom="margin">
            <wp:posOffset>-1061720</wp:posOffset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2AC21EF"/>
    <w:rsid w:val="039520FF"/>
    <w:rsid w:val="05665582"/>
    <w:rsid w:val="05976EAE"/>
    <w:rsid w:val="05C24554"/>
    <w:rsid w:val="07731EDA"/>
    <w:rsid w:val="099D0555"/>
    <w:rsid w:val="09C32C91"/>
    <w:rsid w:val="0A1B5FEF"/>
    <w:rsid w:val="0BA66D62"/>
    <w:rsid w:val="0BCB5EA3"/>
    <w:rsid w:val="0C0E3597"/>
    <w:rsid w:val="0C931F95"/>
    <w:rsid w:val="0CAD1EB9"/>
    <w:rsid w:val="0D674401"/>
    <w:rsid w:val="0DAF4280"/>
    <w:rsid w:val="0E1C2D6A"/>
    <w:rsid w:val="0EEE740C"/>
    <w:rsid w:val="0F2B39CE"/>
    <w:rsid w:val="0F342B75"/>
    <w:rsid w:val="10E55ACF"/>
    <w:rsid w:val="143B0521"/>
    <w:rsid w:val="15083691"/>
    <w:rsid w:val="153B77D5"/>
    <w:rsid w:val="15CF287D"/>
    <w:rsid w:val="16BB7C80"/>
    <w:rsid w:val="17C07408"/>
    <w:rsid w:val="1830306E"/>
    <w:rsid w:val="19FD06CD"/>
    <w:rsid w:val="1A4E3859"/>
    <w:rsid w:val="1A86500A"/>
    <w:rsid w:val="1AE0418B"/>
    <w:rsid w:val="1D7A632D"/>
    <w:rsid w:val="204422FA"/>
    <w:rsid w:val="20A05C98"/>
    <w:rsid w:val="20BB3499"/>
    <w:rsid w:val="230E74F1"/>
    <w:rsid w:val="23A47824"/>
    <w:rsid w:val="2609649A"/>
    <w:rsid w:val="26CB37BE"/>
    <w:rsid w:val="274E4D1E"/>
    <w:rsid w:val="2A3744FF"/>
    <w:rsid w:val="2AEE2D02"/>
    <w:rsid w:val="2B26546E"/>
    <w:rsid w:val="2D866FA3"/>
    <w:rsid w:val="2EB879E5"/>
    <w:rsid w:val="2F1E6060"/>
    <w:rsid w:val="2FD10999"/>
    <w:rsid w:val="30374942"/>
    <w:rsid w:val="3085143A"/>
    <w:rsid w:val="322E7015"/>
    <w:rsid w:val="32ED03C5"/>
    <w:rsid w:val="33564463"/>
    <w:rsid w:val="34622BDD"/>
    <w:rsid w:val="364A375A"/>
    <w:rsid w:val="387D37A3"/>
    <w:rsid w:val="398F7CEC"/>
    <w:rsid w:val="39A04D1C"/>
    <w:rsid w:val="3A516C8C"/>
    <w:rsid w:val="3ABF7DB8"/>
    <w:rsid w:val="3B113C3B"/>
    <w:rsid w:val="3B9B7893"/>
    <w:rsid w:val="3C0D5E73"/>
    <w:rsid w:val="3C676CE6"/>
    <w:rsid w:val="3CBB230F"/>
    <w:rsid w:val="3F096D2E"/>
    <w:rsid w:val="41F15D6D"/>
    <w:rsid w:val="42006E76"/>
    <w:rsid w:val="427416F1"/>
    <w:rsid w:val="43A33451"/>
    <w:rsid w:val="44422A0A"/>
    <w:rsid w:val="453D7759"/>
    <w:rsid w:val="454978E5"/>
    <w:rsid w:val="45EB52C6"/>
    <w:rsid w:val="462B0EDE"/>
    <w:rsid w:val="47B94258"/>
    <w:rsid w:val="481F6E5A"/>
    <w:rsid w:val="482B6C56"/>
    <w:rsid w:val="49443B51"/>
    <w:rsid w:val="494729C5"/>
    <w:rsid w:val="4A867329"/>
    <w:rsid w:val="4B43165C"/>
    <w:rsid w:val="4CF367EF"/>
    <w:rsid w:val="4F0048AD"/>
    <w:rsid w:val="4F40507F"/>
    <w:rsid w:val="4F587AFF"/>
    <w:rsid w:val="50B64FC6"/>
    <w:rsid w:val="527D382B"/>
    <w:rsid w:val="53D1760A"/>
    <w:rsid w:val="55067C5E"/>
    <w:rsid w:val="55170CA3"/>
    <w:rsid w:val="554B526C"/>
    <w:rsid w:val="55B45C20"/>
    <w:rsid w:val="567F61D4"/>
    <w:rsid w:val="5BA87554"/>
    <w:rsid w:val="5BBF3E12"/>
    <w:rsid w:val="5C97125A"/>
    <w:rsid w:val="604A61AC"/>
    <w:rsid w:val="61823FF6"/>
    <w:rsid w:val="629B7BA9"/>
    <w:rsid w:val="63CD2A95"/>
    <w:rsid w:val="63DC5AE3"/>
    <w:rsid w:val="63FE2AAA"/>
    <w:rsid w:val="640A7823"/>
    <w:rsid w:val="654410EF"/>
    <w:rsid w:val="65866453"/>
    <w:rsid w:val="65BF2E02"/>
    <w:rsid w:val="668B4989"/>
    <w:rsid w:val="669663D4"/>
    <w:rsid w:val="693E3352"/>
    <w:rsid w:val="69C04ABB"/>
    <w:rsid w:val="6A06572B"/>
    <w:rsid w:val="6A5A2C65"/>
    <w:rsid w:val="6ACE4D37"/>
    <w:rsid w:val="6B8241CB"/>
    <w:rsid w:val="6C2814C5"/>
    <w:rsid w:val="6C9F7CC3"/>
    <w:rsid w:val="6D297180"/>
    <w:rsid w:val="6DD65823"/>
    <w:rsid w:val="6E0B6FB0"/>
    <w:rsid w:val="6E9762B3"/>
    <w:rsid w:val="6EBA5633"/>
    <w:rsid w:val="6F2F2654"/>
    <w:rsid w:val="70A951B1"/>
    <w:rsid w:val="721674E4"/>
    <w:rsid w:val="72407585"/>
    <w:rsid w:val="72FD1467"/>
    <w:rsid w:val="735A5B70"/>
    <w:rsid w:val="7396760B"/>
    <w:rsid w:val="74966354"/>
    <w:rsid w:val="74B557D5"/>
    <w:rsid w:val="756F749D"/>
    <w:rsid w:val="759F2FBC"/>
    <w:rsid w:val="76061EED"/>
    <w:rsid w:val="7643053B"/>
    <w:rsid w:val="77667C2A"/>
    <w:rsid w:val="783D5AAA"/>
    <w:rsid w:val="78FC7A20"/>
    <w:rsid w:val="79AF2A5A"/>
    <w:rsid w:val="7A3D18A8"/>
    <w:rsid w:val="7A996452"/>
    <w:rsid w:val="7B0A6242"/>
    <w:rsid w:val="7B4D1255"/>
    <w:rsid w:val="7B7E1B28"/>
    <w:rsid w:val="7C306209"/>
    <w:rsid w:val="7C5D165F"/>
    <w:rsid w:val="7C5E2341"/>
    <w:rsid w:val="7D5B5F3F"/>
    <w:rsid w:val="7EE125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4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5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6">
    <w:name w:val="annotation text"/>
    <w:basedOn w:val="1"/>
    <w:link w:val="22"/>
    <w:unhideWhenUsed/>
    <w:qFormat/>
    <w:uiPriority w:val="99"/>
    <w:pPr>
      <w:jc w:val="left"/>
    </w:p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6"/>
    <w:next w:val="6"/>
    <w:link w:val="28"/>
    <w:unhideWhenUsed/>
    <w:qFormat/>
    <w:uiPriority w:val="99"/>
    <w:rPr>
      <w:b/>
      <w:bCs/>
    </w:rPr>
  </w:style>
  <w:style w:type="table" w:styleId="14">
    <w:name w:val="Table Grid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Char"/>
    <w:link w:val="3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Char"/>
    <w:link w:val="4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link w:val="5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Char"/>
    <w:link w:val="6"/>
    <w:qFormat/>
    <w:uiPriority w:val="99"/>
    <w:rPr>
      <w:kern w:val="2"/>
      <w:sz w:val="21"/>
      <w:szCs w:val="22"/>
    </w:rPr>
  </w:style>
  <w:style w:type="character" w:customStyle="1" w:styleId="23">
    <w:name w:val="正文文本 Char"/>
    <w:link w:val="2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Char"/>
    <w:link w:val="7"/>
    <w:semiHidden/>
    <w:qFormat/>
    <w:uiPriority w:val="99"/>
  </w:style>
  <w:style w:type="character" w:customStyle="1" w:styleId="25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6">
    <w:name w:val="页脚 Char"/>
    <w:link w:val="9"/>
    <w:qFormat/>
    <w:uiPriority w:val="99"/>
    <w:rPr>
      <w:sz w:val="18"/>
      <w:szCs w:val="18"/>
    </w:rPr>
  </w:style>
  <w:style w:type="character" w:customStyle="1" w:styleId="27">
    <w:name w:val="页眉 Char"/>
    <w:link w:val="10"/>
    <w:qFormat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_Style 30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505</Words>
  <Characters>543</Characters>
  <Lines>2</Lines>
  <Paragraphs>1</Paragraphs>
  <TotalTime>1</TotalTime>
  <ScaleCrop>false</ScaleCrop>
  <LinksUpToDate>false</LinksUpToDate>
  <CharactersWithSpaces>543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jsyh</cp:lastModifiedBy>
  <cp:lastPrinted>2022-06-20T06:27:00Z</cp:lastPrinted>
  <dcterms:modified xsi:type="dcterms:W3CDTF">2026-03-27T01:08:05Z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561CAE7336EE4AE481743EA6D29CCF82</vt:lpwstr>
  </property>
</Properties>
</file>